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583C9" w14:textId="5047CFE1" w:rsidR="00F70AF6" w:rsidRDefault="00F70AF6" w:rsidP="00F70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</w:t>
      </w:r>
      <w:r>
        <w:rPr>
          <w:b/>
          <w:i/>
          <w:noProof/>
          <w:sz w:val="28"/>
        </w:rPr>
        <w:t>37</w:t>
      </w:r>
    </w:p>
    <w:p w14:paraId="00BDC0A4" w14:textId="77777777" w:rsidR="00F70AF6" w:rsidRPr="0075082C" w:rsidRDefault="00F70AF6" w:rsidP="00F70AF6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0A94088E" w14:textId="77777777" w:rsidR="00F70AF6" w:rsidRPr="00FB3E36" w:rsidRDefault="00F70AF6" w:rsidP="00F70AF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C18F32C" w14:textId="77777777" w:rsidR="00F70AF6" w:rsidRDefault="00F70AF6" w:rsidP="00F70AF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1435BE2F" w14:textId="1E6A2374" w:rsidR="00F70AF6" w:rsidRDefault="00F70AF6" w:rsidP="00F70AF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 xml:space="preserve">LS on </w:t>
      </w:r>
      <w:r>
        <w:rPr>
          <w:rFonts w:eastAsia="SimSun" w:hint="eastAsia"/>
          <w:color w:val="0D0D0D"/>
          <w:lang w:val="en-US" w:eastAsia="zh-CN"/>
        </w:rPr>
        <w:t>cell ID (re)configuration for mobile IAB cell</w:t>
      </w:r>
    </w:p>
    <w:p w14:paraId="6CCDCF30" w14:textId="77777777" w:rsidR="00F70AF6" w:rsidRDefault="00F70AF6" w:rsidP="00F70AF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702FA8D" w14:textId="2E925488" w:rsidR="00F70AF6" w:rsidRDefault="00F70AF6" w:rsidP="00F70AF6">
      <w:pPr>
        <w:pStyle w:val="CRCoverPage"/>
        <w:tabs>
          <w:tab w:val="right" w:pos="8640"/>
        </w:tabs>
        <w:jc w:val="both"/>
        <w:rPr>
          <w:b/>
          <w:sz w:val="24"/>
          <w:lang w:val="en-US"/>
        </w:rPr>
      </w:pPr>
      <w:r>
        <w:rPr>
          <w:b/>
        </w:rPr>
        <w:t>Agenda Item:     6.1</w:t>
      </w:r>
    </w:p>
    <w:p w14:paraId="7C49A834" w14:textId="77777777" w:rsidR="00F70AF6" w:rsidRDefault="00F70AF6">
      <w:pPr>
        <w:pStyle w:val="CRCoverPage"/>
        <w:tabs>
          <w:tab w:val="right" w:pos="8640"/>
        </w:tabs>
        <w:jc w:val="both"/>
        <w:rPr>
          <w:b/>
          <w:sz w:val="24"/>
          <w:lang w:val="en-US"/>
        </w:rPr>
      </w:pPr>
    </w:p>
    <w:p w14:paraId="256E1C46" w14:textId="5852D1DB" w:rsidR="002F7A36" w:rsidRDefault="00F70AF6">
      <w:pPr>
        <w:pStyle w:val="CRCoverPage"/>
        <w:tabs>
          <w:tab w:val="right" w:pos="8640"/>
        </w:tabs>
        <w:jc w:val="both"/>
        <w:rPr>
          <w:rFonts w:eastAsia="SimSun"/>
          <w:b/>
          <w:sz w:val="24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0D8421C0" wp14:editId="210F797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: Shape 3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val="en-US"/>
        </w:rPr>
        <w:t xml:space="preserve">3GPP TSG-RAN WG3 Meeting #120                                                             </w:t>
      </w:r>
      <w:r>
        <w:rPr>
          <w:rFonts w:eastAsia="SimSun" w:hint="eastAsia"/>
          <w:b/>
          <w:sz w:val="24"/>
          <w:lang w:val="en-US" w:eastAsia="zh-CN"/>
        </w:rPr>
        <w:t xml:space="preserve">   </w:t>
      </w:r>
      <w:r>
        <w:rPr>
          <w:b/>
          <w:sz w:val="24"/>
          <w:lang w:val="en-US"/>
        </w:rPr>
        <w:t>R3-23</w:t>
      </w:r>
      <w:r>
        <w:rPr>
          <w:rFonts w:eastAsia="SimSun" w:hint="eastAsia"/>
          <w:b/>
          <w:sz w:val="24"/>
          <w:lang w:val="en-US" w:eastAsia="zh-CN"/>
        </w:rPr>
        <w:t>3516</w:t>
      </w:r>
    </w:p>
    <w:p w14:paraId="0C3F776F" w14:textId="77777777" w:rsidR="002F7A36" w:rsidRDefault="00F70AF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MS Mincho" w:hAnsi="Arial"/>
          <w:b/>
          <w:sz w:val="24"/>
        </w:rPr>
        <w:t xml:space="preserve">Incheon, Korea, May 22 – 26, 2023                                               </w:t>
      </w:r>
    </w:p>
    <w:p w14:paraId="79D5942B" w14:textId="77777777" w:rsidR="002F7A36" w:rsidRDefault="002F7A36">
      <w:pPr>
        <w:rPr>
          <w:rFonts w:ascii="Arial" w:hAnsi="Arial" w:cs="Arial"/>
        </w:rPr>
      </w:pPr>
    </w:p>
    <w:p w14:paraId="11A23454" w14:textId="77777777" w:rsidR="002F7A36" w:rsidRDefault="00F70AF6">
      <w:pPr>
        <w:pStyle w:val="Title"/>
        <w:rPr>
          <w:rFonts w:eastAsia="SimSun"/>
          <w:lang w:val="en-US" w:eastAsia="zh-CN"/>
        </w:rPr>
      </w:pPr>
      <w:r>
        <w:t>Title:</w:t>
      </w:r>
      <w:r>
        <w:tab/>
        <w:t xml:space="preserve">LS on </w:t>
      </w:r>
      <w:r>
        <w:rPr>
          <w:rFonts w:eastAsia="SimSun" w:hint="eastAsia"/>
          <w:color w:val="0D0D0D"/>
          <w:lang w:val="en-US" w:eastAsia="zh-CN"/>
        </w:rPr>
        <w:t>cell ID (re)configuration for mobile IAB cell</w:t>
      </w:r>
    </w:p>
    <w:p w14:paraId="16BE33FD" w14:textId="77777777" w:rsidR="002F7A36" w:rsidRDefault="00F70AF6">
      <w:pPr>
        <w:pStyle w:val="Title"/>
      </w:pPr>
      <w:r>
        <w:t>Response to:</w:t>
      </w:r>
      <w:r>
        <w:tab/>
      </w:r>
    </w:p>
    <w:p w14:paraId="19DD309A" w14:textId="77777777" w:rsidR="002F7A36" w:rsidRDefault="00F70AF6">
      <w:pPr>
        <w:pStyle w:val="Title"/>
      </w:pPr>
      <w:r>
        <w:t>Release:</w:t>
      </w:r>
      <w:r>
        <w:tab/>
      </w:r>
      <w:r>
        <w:rPr>
          <w:b w:val="0"/>
          <w:bCs w:val="0"/>
        </w:rPr>
        <w:t>Rel-18</w:t>
      </w:r>
    </w:p>
    <w:p w14:paraId="559E468E" w14:textId="77777777" w:rsidR="002F7A36" w:rsidRDefault="00F70AF6">
      <w:pPr>
        <w:pStyle w:val="Title"/>
      </w:pPr>
      <w:r>
        <w:t>Work Item:</w:t>
      </w:r>
      <w:r>
        <w:tab/>
      </w:r>
      <w:r>
        <w:rPr>
          <w:b w:val="0"/>
          <w:bCs w:val="0"/>
        </w:rPr>
        <w:t>NR_</w:t>
      </w:r>
      <w:proofErr w:type="spellStart"/>
      <w:r>
        <w:rPr>
          <w:b w:val="0"/>
          <w:bCs w:val="0"/>
          <w:lang w:val="en-US"/>
        </w:rPr>
        <w:t>mobile_IAB</w:t>
      </w:r>
      <w:proofErr w:type="spellEnd"/>
    </w:p>
    <w:p w14:paraId="3405A1C9" w14:textId="77777777" w:rsidR="002F7A36" w:rsidRDefault="002F7A36">
      <w:pPr>
        <w:spacing w:after="60"/>
        <w:ind w:left="1985" w:hanging="1985"/>
        <w:rPr>
          <w:rFonts w:ascii="Arial" w:hAnsi="Arial" w:cs="Arial"/>
          <w:b/>
        </w:rPr>
      </w:pPr>
    </w:p>
    <w:p w14:paraId="571C5A95" w14:textId="77777777" w:rsidR="002F7A36" w:rsidRDefault="00F70AF6">
      <w:pPr>
        <w:pStyle w:val="Source"/>
        <w:rPr>
          <w:b w:val="0"/>
          <w:bCs/>
        </w:rPr>
      </w:pPr>
      <w:r>
        <w:t>Source:</w:t>
      </w:r>
      <w:r>
        <w:rPr>
          <w:rFonts w:eastAsia="SimSun" w:hint="eastAsia"/>
          <w:lang w:val="en-US" w:eastAsia="zh-CN"/>
        </w:rPr>
        <w:t xml:space="preserve">                 </w:t>
      </w:r>
      <w:r>
        <w:rPr>
          <w:b w:val="0"/>
          <w:bCs/>
        </w:rPr>
        <w:t>RAN3</w:t>
      </w:r>
    </w:p>
    <w:p w14:paraId="75CBF9AA" w14:textId="77777777" w:rsidR="002F7A36" w:rsidRDefault="00F70AF6">
      <w:pPr>
        <w:pStyle w:val="Source"/>
        <w:rPr>
          <w:rFonts w:eastAsia="SimSun"/>
          <w:lang w:eastAsia="zh-CN"/>
        </w:rPr>
      </w:pPr>
      <w:r>
        <w:t>To:</w:t>
      </w:r>
      <w:r>
        <w:rPr>
          <w:rFonts w:eastAsia="SimSun" w:hint="eastAsia"/>
          <w:lang w:val="en-US" w:eastAsia="zh-CN"/>
        </w:rPr>
        <w:t xml:space="preserve">                         </w:t>
      </w:r>
      <w:r>
        <w:rPr>
          <w:b w:val="0"/>
        </w:rPr>
        <w:t>SA</w:t>
      </w:r>
      <w:r>
        <w:rPr>
          <w:rFonts w:eastAsia="SimSun" w:hint="eastAsia"/>
          <w:b w:val="0"/>
          <w:lang w:val="en-US" w:eastAsia="zh-CN"/>
        </w:rPr>
        <w:t>5</w:t>
      </w:r>
    </w:p>
    <w:p w14:paraId="2D35F269" w14:textId="77777777" w:rsidR="002F7A36" w:rsidRDefault="00F70AF6">
      <w:pPr>
        <w:pStyle w:val="Source"/>
      </w:pPr>
      <w:r>
        <w:t>Cc:</w:t>
      </w:r>
      <w:r>
        <w:tab/>
      </w:r>
    </w:p>
    <w:p w14:paraId="09A15F2B" w14:textId="77777777" w:rsidR="002F7A36" w:rsidRDefault="002F7A36">
      <w:pPr>
        <w:spacing w:after="60"/>
        <w:ind w:left="1985" w:hanging="1985"/>
        <w:rPr>
          <w:rFonts w:ascii="Arial" w:hAnsi="Arial" w:cs="Arial"/>
          <w:bCs/>
        </w:rPr>
      </w:pPr>
    </w:p>
    <w:p w14:paraId="0ECCB0DE" w14:textId="77777777" w:rsidR="002F7A36" w:rsidRDefault="00F70AF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DA9E99F" w14:textId="77777777" w:rsidR="002F7A36" w:rsidRDefault="00F70AF6">
      <w:pPr>
        <w:pStyle w:val="Contact"/>
        <w:tabs>
          <w:tab w:val="clear" w:pos="2268"/>
        </w:tabs>
        <w:rPr>
          <w:rFonts w:eastAsia="SimSun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eastAsia="SimSun" w:hint="eastAsia"/>
          <w:b w:val="0"/>
          <w:lang w:val="en-US" w:eastAsia="zh-CN"/>
        </w:rPr>
        <w:t>Ying Huang</w:t>
      </w:r>
    </w:p>
    <w:p w14:paraId="5A7462B6" w14:textId="77777777" w:rsidR="002F7A36" w:rsidRDefault="00F70AF6">
      <w:pPr>
        <w:pStyle w:val="Contact"/>
        <w:tabs>
          <w:tab w:val="clear" w:pos="2268"/>
        </w:tabs>
        <w:rPr>
          <w:rFonts w:eastAsia="SimSun"/>
          <w:bCs/>
          <w:lang w:val="en-US" w:eastAsia="zh-CN"/>
        </w:rPr>
      </w:pPr>
      <w:r>
        <w:t>E-mail Address:</w:t>
      </w:r>
      <w:r>
        <w:rPr>
          <w:bCs/>
        </w:rPr>
        <w:tab/>
      </w:r>
      <w:r>
        <w:rPr>
          <w:rFonts w:eastAsia="SimSun" w:hint="eastAsia"/>
          <w:b w:val="0"/>
          <w:lang w:val="en-US" w:eastAsia="zh-CN"/>
        </w:rPr>
        <w:t>huang.ying11</w:t>
      </w:r>
      <w:r>
        <w:rPr>
          <w:b w:val="0"/>
        </w:rPr>
        <w:t>@</w:t>
      </w:r>
      <w:proofErr w:type="spellStart"/>
      <w:r>
        <w:rPr>
          <w:rFonts w:eastAsia="SimSun" w:hint="eastAsia"/>
          <w:b w:val="0"/>
          <w:lang w:val="en-US" w:eastAsia="zh-CN"/>
        </w:rPr>
        <w:t>zte</w:t>
      </w:r>
      <w:proofErr w:type="spellEnd"/>
      <w:r>
        <w:rPr>
          <w:b w:val="0"/>
        </w:rPr>
        <w:t>.com</w:t>
      </w:r>
      <w:r>
        <w:rPr>
          <w:rFonts w:eastAsia="SimSun" w:hint="eastAsia"/>
          <w:b w:val="0"/>
          <w:lang w:val="en-US" w:eastAsia="zh-CN"/>
        </w:rPr>
        <w:t>.</w:t>
      </w:r>
      <w:proofErr w:type="spellStart"/>
      <w:r>
        <w:rPr>
          <w:rFonts w:eastAsia="SimSun" w:hint="eastAsia"/>
          <w:b w:val="0"/>
          <w:lang w:val="en-US" w:eastAsia="zh-CN"/>
        </w:rPr>
        <w:t>cn</w:t>
      </w:r>
      <w:proofErr w:type="spellEnd"/>
    </w:p>
    <w:p w14:paraId="3DFBB3D0" w14:textId="77777777" w:rsidR="002F7A36" w:rsidRDefault="002F7A36">
      <w:pPr>
        <w:spacing w:after="60"/>
        <w:ind w:left="1985" w:hanging="1985"/>
        <w:rPr>
          <w:rFonts w:ascii="Arial" w:hAnsi="Arial" w:cs="Arial"/>
          <w:b/>
        </w:rPr>
      </w:pPr>
    </w:p>
    <w:p w14:paraId="7C2E0847" w14:textId="77777777" w:rsidR="002F7A36" w:rsidRDefault="00F70AF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D008435" w14:textId="77777777" w:rsidR="002F7A36" w:rsidRDefault="002F7A36">
      <w:pPr>
        <w:spacing w:after="60"/>
        <w:ind w:left="1985" w:hanging="1985"/>
        <w:rPr>
          <w:rFonts w:ascii="Arial" w:hAnsi="Arial" w:cs="Arial"/>
          <w:b/>
        </w:rPr>
      </w:pPr>
    </w:p>
    <w:p w14:paraId="67DC94D5" w14:textId="77777777" w:rsidR="002F7A36" w:rsidRDefault="00F70AF6">
      <w:pPr>
        <w:pStyle w:val="Title"/>
      </w:pPr>
      <w:r>
        <w:t>Attachments:</w:t>
      </w:r>
      <w:r>
        <w:tab/>
      </w:r>
      <w:r>
        <w:rPr>
          <w:b w:val="0"/>
          <w:bCs w:val="0"/>
        </w:rPr>
        <w:t>None</w:t>
      </w:r>
    </w:p>
    <w:p w14:paraId="14469655" w14:textId="77777777" w:rsidR="002F7A36" w:rsidRDefault="002F7A36">
      <w:pPr>
        <w:pBdr>
          <w:bottom w:val="single" w:sz="4" w:space="1" w:color="auto"/>
        </w:pBdr>
        <w:rPr>
          <w:rFonts w:ascii="Arial" w:hAnsi="Arial" w:cs="Arial"/>
        </w:rPr>
      </w:pPr>
    </w:p>
    <w:p w14:paraId="73020461" w14:textId="77777777" w:rsidR="002F7A36" w:rsidRDefault="002F7A36">
      <w:pPr>
        <w:rPr>
          <w:rFonts w:ascii="Arial" w:hAnsi="Arial" w:cs="Arial"/>
        </w:rPr>
      </w:pPr>
    </w:p>
    <w:p w14:paraId="2F6F04B6" w14:textId="77777777" w:rsidR="002F7A36" w:rsidRDefault="00F70AF6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Overall </w:t>
      </w:r>
      <w:r>
        <w:rPr>
          <w:rFonts w:ascii="Arial" w:hAnsi="Arial" w:cs="Arial"/>
          <w:b/>
        </w:rPr>
        <w:t>Description:</w:t>
      </w:r>
    </w:p>
    <w:p w14:paraId="51147D2D" w14:textId="77777777" w:rsidR="002F7A36" w:rsidRDefault="00F70AF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</w:t>
      </w:r>
      <w:proofErr w:type="spellStart"/>
      <w:r>
        <w:rPr>
          <w:rFonts w:ascii="Arial" w:hAnsi="Arial" w:cs="Arial"/>
          <w:lang w:val="en-US" w:eastAsia="zh-CN"/>
        </w:rPr>
        <w:t>NR_mobile_IAB</w:t>
      </w:r>
      <w:proofErr w:type="spellEnd"/>
      <w:r>
        <w:rPr>
          <w:rFonts w:ascii="Arial" w:hAnsi="Arial" w:cs="Arial"/>
          <w:lang w:val="en-US" w:eastAsia="zh-CN"/>
        </w:rPr>
        <w:t xml:space="preserve"> WI supports the mobile IAB-DU migration between donor-CUs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where the mobile IAB-node moves </w:t>
      </w:r>
      <w:r>
        <w:rPr>
          <w:rFonts w:ascii="Arial" w:hAnsi="Arial" w:cs="Arial" w:hint="eastAsia"/>
          <w:lang w:val="en-US" w:eastAsia="zh-CN"/>
        </w:rPr>
        <w:t>across</w:t>
      </w:r>
      <w:r>
        <w:rPr>
          <w:rFonts w:ascii="Arial" w:hAnsi="Arial" w:cs="Arial"/>
          <w:lang w:val="en-US" w:eastAsia="zh-CN"/>
        </w:rPr>
        <w:t xml:space="preserve"> donor CUs. In this case, the mobile IAB-node instantiates a new logical mobile IAB-DU, which establishes an F1AP connection with</w:t>
      </w:r>
      <w:r>
        <w:rPr>
          <w:rFonts w:ascii="Arial" w:hAnsi="Arial" w:cs="Arial"/>
          <w:lang w:val="en-US" w:eastAsia="zh-CN"/>
        </w:rPr>
        <w:t xml:space="preserve"> the target donor-CU using the legacy F1 Setup procedure. In line with the legacy F1 Setup procedure, the new logical IAB-DU </w:t>
      </w:r>
      <w:r>
        <w:rPr>
          <w:rFonts w:ascii="Arial" w:hAnsi="Arial" w:cs="Arial" w:hint="eastAsia"/>
          <w:lang w:val="en-US" w:eastAsia="zh-CN"/>
        </w:rPr>
        <w:t xml:space="preserve">of the mobile IAB node </w:t>
      </w:r>
      <w:r>
        <w:rPr>
          <w:rFonts w:ascii="Arial" w:hAnsi="Arial" w:cs="Arial"/>
          <w:lang w:val="en-US" w:eastAsia="zh-CN"/>
        </w:rPr>
        <w:t xml:space="preserve">includes the NR Cell Identity (NCI) of its served cell in the F1 SETUP REQUEST message to the target </w:t>
      </w:r>
      <w:r>
        <w:rPr>
          <w:rFonts w:ascii="Arial" w:hAnsi="Arial" w:cs="Arial"/>
          <w:lang w:val="en-US" w:eastAsia="zh-CN"/>
        </w:rPr>
        <w:t xml:space="preserve">donor-CU. In RAN3’s understanding, the DU (including the IAB-DU) constructs the NCI from the </w:t>
      </w:r>
      <w:proofErr w:type="spellStart"/>
      <w:r>
        <w:rPr>
          <w:rFonts w:ascii="Arial" w:hAnsi="Arial" w:cs="Arial"/>
          <w:lang w:val="en-US" w:eastAsia="zh-CN"/>
        </w:rPr>
        <w:t>gNBId</w:t>
      </w:r>
      <w:proofErr w:type="spellEnd"/>
      <w:r>
        <w:rPr>
          <w:rFonts w:ascii="Arial" w:hAnsi="Arial" w:cs="Arial"/>
          <w:lang w:val="en-US" w:eastAsia="zh-CN"/>
        </w:rPr>
        <w:t xml:space="preserve"> and the </w:t>
      </w:r>
      <w:proofErr w:type="spellStart"/>
      <w:r>
        <w:rPr>
          <w:rFonts w:ascii="Arial" w:hAnsi="Arial" w:cs="Arial"/>
          <w:lang w:val="en-US" w:eastAsia="zh-CN"/>
        </w:rPr>
        <w:t>cellLocalId</w:t>
      </w:r>
      <w:proofErr w:type="spellEnd"/>
      <w:r>
        <w:rPr>
          <w:rFonts w:ascii="Arial" w:hAnsi="Arial" w:cs="Arial"/>
          <w:lang w:val="en-US" w:eastAsia="zh-CN"/>
        </w:rPr>
        <w:t>, which are presently provisioned by the OAM, as described in TS 28.541.</w:t>
      </w:r>
    </w:p>
    <w:p w14:paraId="1A1316FE" w14:textId="77777777" w:rsidR="002F7A36" w:rsidRDefault="00F70AF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RAN3 discussed how </w:t>
      </w:r>
      <w:r>
        <w:rPr>
          <w:rFonts w:ascii="Arial" w:hAnsi="Arial" w:cs="Arial"/>
          <w:lang w:val="en-US" w:eastAsia="zh-CN"/>
        </w:rPr>
        <w:t>the NCI of the new logical mobile IAB-DU’s cel</w:t>
      </w:r>
      <w:r>
        <w:rPr>
          <w:rFonts w:ascii="Arial" w:hAnsi="Arial" w:cs="Arial"/>
          <w:lang w:val="en-US" w:eastAsia="zh-CN"/>
        </w:rPr>
        <w:t>l is configured on the mobile IAB node</w:t>
      </w:r>
      <w:r>
        <w:rPr>
          <w:rFonts w:ascii="Arial" w:hAnsi="Arial" w:cs="Arial" w:hint="eastAsia"/>
          <w:lang w:val="en-US" w:eastAsia="zh-CN"/>
        </w:rPr>
        <w:t xml:space="preserve"> and </w:t>
      </w:r>
      <w:r>
        <w:rPr>
          <w:rFonts w:ascii="Arial" w:hAnsi="Arial" w:cs="Arial"/>
          <w:lang w:val="en-US" w:eastAsia="zh-CN"/>
        </w:rPr>
        <w:t>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7A36" w14:paraId="037B49C0" w14:textId="77777777">
        <w:tc>
          <w:tcPr>
            <w:tcW w:w="9855" w:type="dxa"/>
          </w:tcPr>
          <w:p w14:paraId="6965DA79" w14:textId="77777777" w:rsidR="002F7A36" w:rsidRDefault="00F70AF6">
            <w:pPr>
              <w:spacing w:after="60"/>
              <w:rPr>
                <w:rFonts w:ascii="Arial" w:hAnsi="Arial" w:cs="Arial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sz w:val="18"/>
              </w:rPr>
              <w:lastRenderedPageBreak/>
              <w:t xml:space="preserve">The 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</w:rPr>
              <w:t>mIAB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</w:rPr>
              <w:t>-DU’s NCI is configured by OAM, and, e.g. to avoid NCI collision, it may be re-configured by the donor CU via F1 based on a list of NCIs that has been configured on this donor CU by O</w:t>
            </w:r>
            <w:r>
              <w:rPr>
                <w:rFonts w:ascii="Calibri" w:hAnsi="Calibri" w:cs="Calibri"/>
                <w:b/>
                <w:bCs/>
                <w:sz w:val="18"/>
              </w:rPr>
              <w:t xml:space="preserve">AM or by pre-configuration. This should not affect the existing procedure of configuring NCI of cells served by a stationary DU via OAM. </w:t>
            </w:r>
            <w:r>
              <w:rPr>
                <w:rFonts w:ascii="Calibri" w:hAnsi="Calibri" w:cs="Calibri"/>
                <w:b/>
                <w:bCs/>
                <w:sz w:val="18"/>
              </w:rPr>
              <w:br/>
              <w:t>The underlying assumption is that the DU´s OAM has visibility on the result of the CU-based NCI re-configuration. It n</w:t>
            </w:r>
            <w:r>
              <w:rPr>
                <w:rFonts w:ascii="Calibri" w:hAnsi="Calibri" w:cs="Calibri"/>
                <w:b/>
                <w:bCs/>
                <w:sz w:val="18"/>
              </w:rPr>
              <w:t xml:space="preserve">eeds to be further discussed how to ensure that such observability is supported. </w:t>
            </w:r>
          </w:p>
        </w:tc>
      </w:tr>
    </w:tbl>
    <w:p w14:paraId="2BC8EC8B" w14:textId="77777777" w:rsidR="002F7A36" w:rsidRDefault="002F7A36">
      <w:pPr>
        <w:spacing w:after="120"/>
        <w:rPr>
          <w:rFonts w:ascii="Arial" w:hAnsi="Arial" w:cs="Arial"/>
          <w:lang w:val="en-US" w:eastAsia="zh-CN"/>
        </w:rPr>
      </w:pPr>
    </w:p>
    <w:p w14:paraId="56276743" w14:textId="77777777" w:rsidR="002F7A36" w:rsidRDefault="00F70AF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Current</w:t>
      </w:r>
      <w:r>
        <w:rPr>
          <w:rFonts w:ascii="Arial" w:hAnsi="Arial" w:cs="Arial" w:hint="eastAsia"/>
          <w:lang w:val="en-US" w:eastAsia="zh-CN"/>
        </w:rPr>
        <w:t xml:space="preserve"> motivation </w:t>
      </w:r>
      <w:r>
        <w:rPr>
          <w:rFonts w:ascii="Arial" w:hAnsi="Arial" w:cs="Arial"/>
          <w:lang w:val="en-US" w:eastAsia="zh-CN"/>
        </w:rPr>
        <w:t xml:space="preserve">for above donor-CU-based NCI reconfiguration is to </w:t>
      </w:r>
      <w:r>
        <w:rPr>
          <w:rFonts w:ascii="Arial" w:hAnsi="Arial" w:cs="Arial" w:hint="eastAsia"/>
          <w:lang w:val="en-US" w:eastAsia="zh-CN"/>
        </w:rPr>
        <w:t xml:space="preserve">avoid </w:t>
      </w:r>
      <w:r>
        <w:rPr>
          <w:rFonts w:ascii="Arial" w:hAnsi="Arial" w:cs="Arial"/>
          <w:lang w:val="en-US" w:eastAsia="zh-CN"/>
        </w:rPr>
        <w:t>N</w:t>
      </w:r>
      <w:r>
        <w:rPr>
          <w:rFonts w:ascii="Arial" w:hAnsi="Arial" w:cs="Arial" w:hint="eastAsia"/>
          <w:lang w:val="en-US" w:eastAsia="zh-CN"/>
        </w:rPr>
        <w:t>CI collision</w:t>
      </w:r>
      <w:r>
        <w:rPr>
          <w:rFonts w:ascii="Arial" w:hAnsi="Arial" w:cs="Arial"/>
          <w:lang w:val="en-US" w:eastAsia="zh-CN"/>
        </w:rPr>
        <w:t>, i.e., the situation where a mobile IAB-node performs IAB-DU migration to a target</w:t>
      </w:r>
      <w:r>
        <w:rPr>
          <w:rFonts w:ascii="Arial" w:hAnsi="Arial" w:cs="Arial"/>
          <w:lang w:val="en-US" w:eastAsia="zh-CN"/>
        </w:rPr>
        <w:t xml:space="preserve"> donor-CU, and a logical mobile IAB-DU of the mobile IAB-node initiates the F1 Setup procedure with an NCI that is already used by another mobile IAB-DU connected with the target donor-CU. This may happen if, e.g., the two mobile IAB-DUs have different OAM</w:t>
      </w:r>
      <w:r>
        <w:rPr>
          <w:rFonts w:ascii="Arial" w:hAnsi="Arial" w:cs="Arial"/>
          <w:lang w:val="en-US" w:eastAsia="zh-CN"/>
        </w:rPr>
        <w:t xml:space="preserve"> systems. According to the above agreement, the donor-CU can, in this case, reconfigure the NCI at the logical mobile IAB-DU by using F1AP </w:t>
      </w:r>
      <w:proofErr w:type="spellStart"/>
      <w:r>
        <w:rPr>
          <w:rFonts w:ascii="Arial" w:hAnsi="Arial" w:cs="Arial"/>
          <w:lang w:val="en-US" w:eastAsia="zh-CN"/>
        </w:rPr>
        <w:t>signalling</w:t>
      </w:r>
      <w:proofErr w:type="spellEnd"/>
      <w:r>
        <w:rPr>
          <w:rFonts w:ascii="Arial" w:hAnsi="Arial" w:cs="Arial"/>
          <w:lang w:val="en-US" w:eastAsia="zh-CN"/>
        </w:rPr>
        <w:t xml:space="preserve">. </w:t>
      </w:r>
    </w:p>
    <w:p w14:paraId="40B15C37" w14:textId="77777777" w:rsidR="002F7A36" w:rsidRDefault="00F70AF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</w:t>
      </w:r>
      <w:r>
        <w:rPr>
          <w:rFonts w:ascii="Arial" w:hAnsi="Arial" w:cs="Arial" w:hint="eastAsia"/>
          <w:lang w:val="en-US" w:eastAsia="zh-CN"/>
        </w:rPr>
        <w:t xml:space="preserve">3 </w:t>
      </w:r>
      <w:r>
        <w:rPr>
          <w:rFonts w:ascii="Arial" w:hAnsi="Arial" w:cs="Arial"/>
          <w:lang w:val="en-US" w:eastAsia="zh-CN"/>
        </w:rPr>
        <w:t>will</w:t>
      </w:r>
      <w:r>
        <w:rPr>
          <w:rFonts w:ascii="Arial" w:hAnsi="Arial" w:cs="Arial" w:hint="eastAsia"/>
          <w:lang w:val="en-US" w:eastAsia="zh-CN"/>
        </w:rPr>
        <w:t xml:space="preserve"> further discuss whether </w:t>
      </w:r>
      <w:r>
        <w:rPr>
          <w:rFonts w:ascii="Arial" w:hAnsi="Arial" w:cs="Arial"/>
          <w:lang w:val="en-US" w:eastAsia="zh-CN"/>
        </w:rPr>
        <w:t>there are other scenarios, where donor-CU-based N</w:t>
      </w:r>
      <w:r>
        <w:rPr>
          <w:rFonts w:ascii="Arial" w:hAnsi="Arial" w:cs="Arial" w:hint="eastAsia"/>
          <w:lang w:val="en-US" w:eastAsia="zh-CN"/>
        </w:rPr>
        <w:t>CI reconfiguration</w:t>
      </w:r>
      <w:r>
        <w:rPr>
          <w:rFonts w:ascii="Arial" w:hAnsi="Arial" w:cs="Arial"/>
          <w:lang w:val="en-US" w:eastAsia="zh-CN"/>
        </w:rPr>
        <w:t xml:space="preserve"> ma</w:t>
      </w:r>
      <w:r>
        <w:rPr>
          <w:rFonts w:ascii="Arial" w:hAnsi="Arial" w:cs="Arial"/>
          <w:lang w:val="en-US" w:eastAsia="zh-CN"/>
        </w:rPr>
        <w:t>y be necessary. If no other scenarios can be identified, the donor-CU-based NCI reconfiguration applies only to NCI collision avoidance.</w:t>
      </w:r>
    </w:p>
    <w:p w14:paraId="6F2B92E1" w14:textId="77777777" w:rsidR="002F7A36" w:rsidRDefault="002F7A3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AEA6F7" w14:textId="77777777" w:rsidR="002F7A36" w:rsidRDefault="00F70AF6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48483ADB" w14:textId="77777777" w:rsidR="002F7A36" w:rsidRDefault="00F70A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SA5</w:t>
      </w:r>
      <w:r>
        <w:rPr>
          <w:rFonts w:ascii="Arial" w:hAnsi="Arial" w:cs="Arial"/>
          <w:b/>
        </w:rPr>
        <w:t xml:space="preserve"> group.</w:t>
      </w:r>
    </w:p>
    <w:p w14:paraId="1606B768" w14:textId="77777777" w:rsidR="002F7A36" w:rsidRDefault="00F70AF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respectfully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asks SA</w:t>
      </w:r>
      <w:r>
        <w:rPr>
          <w:rFonts w:ascii="Arial" w:eastAsia="SimSun" w:hAnsi="Arial" w:cs="Arial" w:hint="eastAsia"/>
          <w:lang w:val="en-US" w:eastAsia="zh-CN"/>
        </w:rPr>
        <w:t>5</w:t>
      </w:r>
      <w:r>
        <w:rPr>
          <w:rFonts w:ascii="Arial" w:hAnsi="Arial" w:cs="Arial"/>
        </w:rPr>
        <w:t xml:space="preserve"> to take the above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into account</w:t>
      </w:r>
      <w:r>
        <w:rPr>
          <w:rFonts w:ascii="Arial" w:hAnsi="Arial" w:cs="Arial"/>
          <w:lang w:val="en-US" w:eastAsia="zh-CN"/>
        </w:rPr>
        <w:t>,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provide feedback</w:t>
      </w:r>
      <w:r>
        <w:rPr>
          <w:rFonts w:ascii="Arial" w:eastAsia="SimSun" w:hAnsi="Arial" w:cs="Arial" w:hint="eastAsia"/>
          <w:lang w:val="en-US" w:eastAsia="zh-CN"/>
        </w:rPr>
        <w:t xml:space="preserve"> on the fol</w:t>
      </w:r>
      <w:r>
        <w:rPr>
          <w:rFonts w:ascii="Arial" w:eastAsia="SimSun" w:hAnsi="Arial" w:cs="Arial" w:hint="eastAsia"/>
          <w:lang w:val="en-US" w:eastAsia="zh-CN"/>
        </w:rPr>
        <w:t>lowing questions</w:t>
      </w:r>
      <w:r>
        <w:rPr>
          <w:rFonts w:ascii="Arial" w:hAnsi="Arial" w:cs="Arial"/>
        </w:rPr>
        <w:t>:</w:t>
      </w:r>
    </w:p>
    <w:p w14:paraId="1AB6CE13" w14:textId="77777777" w:rsidR="002F7A36" w:rsidRDefault="00F70AF6">
      <w:pPr>
        <w:spacing w:after="120"/>
        <w:ind w:leftChars="200" w:left="40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- Q1: </w:t>
      </w:r>
      <w:r>
        <w:rPr>
          <w:rFonts w:ascii="Arial" w:hAnsi="Arial" w:cs="Arial"/>
          <w:lang w:val="en-US" w:eastAsia="zh-CN"/>
        </w:rPr>
        <w:t xml:space="preserve">In case the </w:t>
      </w:r>
      <w:proofErr w:type="spellStart"/>
      <w:r>
        <w:rPr>
          <w:rFonts w:ascii="Arial" w:hAnsi="Arial" w:cs="Arial"/>
          <w:lang w:val="en-US" w:eastAsia="zh-CN"/>
        </w:rPr>
        <w:t>cellLocalId</w:t>
      </w:r>
      <w:proofErr w:type="spellEnd"/>
      <w:r>
        <w:rPr>
          <w:rFonts w:ascii="Arial" w:hAnsi="Arial" w:cs="Arial"/>
          <w:lang w:val="en-US" w:eastAsia="zh-CN"/>
        </w:rPr>
        <w:t xml:space="preserve"> part of the NCI of a mobile IAB-DU’s cell is reconfigured by its donor CU,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whether and how can the </w:t>
      </w:r>
      <w:r>
        <w:rPr>
          <w:rFonts w:ascii="Arial" w:hAnsi="Arial" w:cs="Arial" w:hint="eastAsia"/>
          <w:lang w:val="en-US" w:eastAsia="zh-CN"/>
        </w:rPr>
        <w:t>OAM</w:t>
      </w:r>
      <w:r>
        <w:rPr>
          <w:rFonts w:ascii="Arial" w:hAnsi="Arial" w:cs="Arial"/>
          <w:lang w:val="en-US" w:eastAsia="zh-CN"/>
        </w:rPr>
        <w:t xml:space="preserve"> be</w:t>
      </w:r>
      <w:r>
        <w:rPr>
          <w:rFonts w:ascii="Arial" w:hAnsi="Arial" w:cs="Arial" w:hint="eastAsia"/>
          <w:lang w:val="en-US" w:eastAsia="zh-CN"/>
        </w:rPr>
        <w:t xml:space="preserve"> aware of </w:t>
      </w:r>
      <w:r>
        <w:rPr>
          <w:rFonts w:ascii="Arial" w:hAnsi="Arial" w:cs="Arial"/>
          <w:lang w:val="en-US" w:eastAsia="zh-CN"/>
        </w:rPr>
        <w:t xml:space="preserve">the cell’s new </w:t>
      </w:r>
      <w:proofErr w:type="spellStart"/>
      <w:r>
        <w:rPr>
          <w:rFonts w:ascii="Arial" w:hAnsi="Arial" w:cs="Arial"/>
          <w:lang w:val="en-US" w:eastAsia="zh-CN"/>
        </w:rPr>
        <w:t>cellLocalId</w:t>
      </w:r>
      <w:proofErr w:type="spellEnd"/>
      <w:r>
        <w:rPr>
          <w:rFonts w:ascii="Arial" w:hAnsi="Arial" w:cs="Arial"/>
          <w:lang w:val="en-US" w:eastAsia="zh-CN"/>
        </w:rPr>
        <w:t xml:space="preserve"> part</w:t>
      </w:r>
      <w:r>
        <w:rPr>
          <w:rFonts w:ascii="Arial" w:hAnsi="Arial" w:cs="Arial" w:hint="eastAsia"/>
          <w:lang w:val="en-US" w:eastAsia="zh-CN"/>
        </w:rPr>
        <w:t>?</w:t>
      </w:r>
    </w:p>
    <w:p w14:paraId="720C78B4" w14:textId="77777777" w:rsidR="002F7A36" w:rsidRDefault="00F70AF6">
      <w:pPr>
        <w:spacing w:after="120"/>
        <w:ind w:leftChars="200" w:left="40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- Q2: Is there </w:t>
      </w:r>
      <w:r>
        <w:rPr>
          <w:rFonts w:ascii="Arial" w:hAnsi="Arial" w:cs="Arial"/>
          <w:lang w:val="en-US" w:eastAsia="zh-CN"/>
        </w:rPr>
        <w:t xml:space="preserve">any issue for </w:t>
      </w:r>
      <w:r>
        <w:rPr>
          <w:rFonts w:ascii="Arial" w:hAnsi="Arial" w:cs="Arial" w:hint="eastAsia"/>
          <w:lang w:val="en-US" w:eastAsia="zh-CN"/>
        </w:rPr>
        <w:t xml:space="preserve">the donor </w:t>
      </w:r>
      <w:r>
        <w:rPr>
          <w:rFonts w:ascii="Arial" w:eastAsia="SimSun" w:hAnsi="Arial" w:cs="Arial" w:hint="eastAsia"/>
          <w:lang w:val="en-US" w:eastAsia="zh-CN"/>
        </w:rPr>
        <w:t xml:space="preserve">CU-based </w:t>
      </w:r>
      <w:r>
        <w:rPr>
          <w:rFonts w:ascii="Arial" w:eastAsia="SimSun" w:hAnsi="Arial" w:cs="Arial"/>
          <w:lang w:val="en-US" w:eastAsia="zh-CN"/>
        </w:rPr>
        <w:t>N</w:t>
      </w:r>
      <w:r>
        <w:rPr>
          <w:rFonts w:ascii="Arial" w:hAnsi="Arial" w:cs="Arial" w:hint="eastAsia"/>
          <w:lang w:val="en-US" w:eastAsia="zh-CN"/>
        </w:rPr>
        <w:t xml:space="preserve">CI </w:t>
      </w:r>
      <w:r>
        <w:rPr>
          <w:rFonts w:ascii="Arial" w:hAnsi="Arial" w:cs="Arial" w:hint="eastAsia"/>
          <w:lang w:val="en-US" w:eastAsia="zh-CN"/>
        </w:rPr>
        <w:t>reconfiguration via F1</w:t>
      </w:r>
      <w:r>
        <w:rPr>
          <w:rFonts w:ascii="Arial" w:hAnsi="Arial" w:cs="Arial"/>
          <w:lang w:val="en-US" w:eastAsia="zh-CN"/>
        </w:rPr>
        <w:t>AP</w:t>
      </w:r>
      <w:r>
        <w:rPr>
          <w:rFonts w:ascii="Arial" w:hAnsi="Arial" w:cs="Arial" w:hint="eastAsia"/>
          <w:lang w:val="en-US" w:eastAsia="zh-CN"/>
        </w:rPr>
        <w:t>?</w:t>
      </w:r>
    </w:p>
    <w:p w14:paraId="637F8E5F" w14:textId="77777777" w:rsidR="002F7A36" w:rsidRDefault="002F7A36">
      <w:pPr>
        <w:spacing w:after="120"/>
        <w:ind w:leftChars="200" w:left="400"/>
        <w:rPr>
          <w:rFonts w:ascii="Arial" w:hAnsi="Arial" w:cs="Arial"/>
          <w:lang w:val="en-US" w:eastAsia="zh-CN"/>
        </w:rPr>
      </w:pPr>
    </w:p>
    <w:p w14:paraId="2F85AB74" w14:textId="77777777" w:rsidR="002F7A36" w:rsidRDefault="00F70AF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360F4BEC" w14:textId="77777777" w:rsidR="002F7A36" w:rsidRDefault="00F70AF6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</w:t>
      </w:r>
      <w:r>
        <w:rPr>
          <w:rFonts w:ascii="Arial" w:eastAsia="SimSun" w:hAnsi="Arial" w:cs="Arial" w:hint="eastAsia"/>
          <w:bCs/>
          <w:lang w:val="en-US" w:eastAsia="zh-CN"/>
        </w:rPr>
        <w:t>21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="SimSun" w:hAnsi="Arial" w:cs="Arial" w:hint="eastAsia"/>
          <w:bCs/>
          <w:lang w:val="en-US" w:eastAsia="zh-CN"/>
        </w:rPr>
        <w:t>August 21</w:t>
      </w:r>
      <w:r>
        <w:rPr>
          <w:rFonts w:ascii="Arial" w:hAnsi="Arial" w:cs="Arial"/>
          <w:bCs/>
        </w:rPr>
        <w:t xml:space="preserve"> to 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hAnsi="Arial" w:cs="Arial"/>
          <w:bCs/>
        </w:rPr>
        <w:t xml:space="preserve">, 2023    </w:t>
      </w:r>
      <w:r>
        <w:rPr>
          <w:rFonts w:ascii="Arial" w:eastAsia="SimSun" w:hAnsi="Arial" w:cs="Arial" w:hint="eastAsia"/>
          <w:bCs/>
          <w:lang w:val="en-US" w:eastAsia="zh-CN"/>
        </w:rPr>
        <w:t xml:space="preserve">    Toulouse, France</w:t>
      </w:r>
    </w:p>
    <w:p w14:paraId="03E05ADB" w14:textId="77777777" w:rsidR="002F7A36" w:rsidRDefault="00F70AF6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TSG-RAN3 Meeting</w:t>
      </w:r>
      <w:r>
        <w:rPr>
          <w:rFonts w:ascii="Arial" w:hAnsi="Arial" w:cs="Arial"/>
          <w:bCs/>
        </w:rPr>
        <w:tab/>
        <w:t xml:space="preserve"> #12</w:t>
      </w:r>
      <w:r>
        <w:rPr>
          <w:rFonts w:ascii="Arial" w:eastAsia="SimSun" w:hAnsi="Arial" w:cs="Arial" w:hint="eastAsia"/>
          <w:bCs/>
          <w:lang w:val="en-US" w:eastAsia="zh-CN"/>
        </w:rPr>
        <w:t>1bis</w:t>
      </w:r>
      <w:r>
        <w:rPr>
          <w:rFonts w:ascii="Arial" w:hAnsi="Arial" w:cs="Arial"/>
          <w:bCs/>
        </w:rPr>
        <w:t xml:space="preserve"> – </w:t>
      </w:r>
      <w:r>
        <w:rPr>
          <w:rFonts w:ascii="Arial" w:eastAsia="SimSun" w:hAnsi="Arial" w:cs="Arial" w:hint="eastAsia"/>
          <w:bCs/>
          <w:lang w:val="en-US" w:eastAsia="zh-CN"/>
        </w:rPr>
        <w:t>October 9</w:t>
      </w:r>
      <w:r>
        <w:rPr>
          <w:rFonts w:ascii="Arial" w:hAnsi="Arial" w:cs="Arial"/>
          <w:bCs/>
        </w:rPr>
        <w:t xml:space="preserve"> to </w:t>
      </w:r>
      <w:r>
        <w:rPr>
          <w:rFonts w:ascii="Arial" w:eastAsia="SimSun" w:hAnsi="Arial" w:cs="Arial" w:hint="eastAsia"/>
          <w:bCs/>
          <w:lang w:val="en-US" w:eastAsia="zh-CN"/>
        </w:rPr>
        <w:t>13</w:t>
      </w:r>
      <w:r>
        <w:rPr>
          <w:rFonts w:ascii="Arial" w:hAnsi="Arial" w:cs="Arial"/>
          <w:bCs/>
        </w:rPr>
        <w:t xml:space="preserve">, 2023 </w:t>
      </w:r>
      <w:r>
        <w:rPr>
          <w:rFonts w:ascii="Arial" w:eastAsia="SimSun" w:hAnsi="Arial" w:cs="Arial" w:hint="eastAsia"/>
          <w:bCs/>
          <w:lang w:val="en-US" w:eastAsia="zh-CN"/>
        </w:rPr>
        <w:t xml:space="preserve">   Xiamen</w:t>
      </w:r>
      <w:r>
        <w:rPr>
          <w:rFonts w:ascii="Arial" w:hAnsi="Arial" w:cs="Arial"/>
          <w:bCs/>
        </w:rPr>
        <w:t xml:space="preserve">, </w:t>
      </w:r>
      <w:r>
        <w:rPr>
          <w:rFonts w:ascii="Arial" w:eastAsia="SimSun" w:hAnsi="Arial" w:cs="Arial" w:hint="eastAsia"/>
          <w:bCs/>
          <w:lang w:val="en-US" w:eastAsia="zh-CN"/>
        </w:rPr>
        <w:t>China</w:t>
      </w:r>
    </w:p>
    <w:p w14:paraId="510A26ED" w14:textId="77777777" w:rsidR="002F7A36" w:rsidRDefault="002F7A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F7A36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7F11452"/>
    <w:multiLevelType w:val="singleLevel"/>
    <w:tmpl w:val="F7F1145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82797214">
    <w:abstractNumId w:val="4"/>
  </w:num>
  <w:num w:numId="2" w16cid:durableId="1185559135">
    <w:abstractNumId w:val="2"/>
  </w:num>
  <w:num w:numId="3" w16cid:durableId="291252414">
    <w:abstractNumId w:val="3"/>
  </w:num>
  <w:num w:numId="4" w16cid:durableId="436338785">
    <w:abstractNumId w:val="1"/>
  </w:num>
  <w:num w:numId="5" w16cid:durableId="78411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41E"/>
    <w:rsid w:val="000138DC"/>
    <w:rsid w:val="00022BBF"/>
    <w:rsid w:val="0002413D"/>
    <w:rsid w:val="00027ACA"/>
    <w:rsid w:val="00027BAD"/>
    <w:rsid w:val="00037D76"/>
    <w:rsid w:val="00061460"/>
    <w:rsid w:val="00072D06"/>
    <w:rsid w:val="0007524B"/>
    <w:rsid w:val="000764D2"/>
    <w:rsid w:val="0009272A"/>
    <w:rsid w:val="000B0F1D"/>
    <w:rsid w:val="000B1AA1"/>
    <w:rsid w:val="000E4730"/>
    <w:rsid w:val="000F1C96"/>
    <w:rsid w:val="000F4E43"/>
    <w:rsid w:val="000F569F"/>
    <w:rsid w:val="00104AF8"/>
    <w:rsid w:val="00105899"/>
    <w:rsid w:val="00110184"/>
    <w:rsid w:val="001134F3"/>
    <w:rsid w:val="0011691B"/>
    <w:rsid w:val="00125BBC"/>
    <w:rsid w:val="001335CA"/>
    <w:rsid w:val="00154EFE"/>
    <w:rsid w:val="001608BF"/>
    <w:rsid w:val="00160E89"/>
    <w:rsid w:val="00161782"/>
    <w:rsid w:val="00165C82"/>
    <w:rsid w:val="00167B88"/>
    <w:rsid w:val="001720E4"/>
    <w:rsid w:val="001734EB"/>
    <w:rsid w:val="001875D0"/>
    <w:rsid w:val="001A3920"/>
    <w:rsid w:val="001A4AF7"/>
    <w:rsid w:val="001A78C6"/>
    <w:rsid w:val="001B247A"/>
    <w:rsid w:val="001D78EC"/>
    <w:rsid w:val="001E60FD"/>
    <w:rsid w:val="001F16A8"/>
    <w:rsid w:val="001F7002"/>
    <w:rsid w:val="002244E2"/>
    <w:rsid w:val="00225E67"/>
    <w:rsid w:val="002349A7"/>
    <w:rsid w:val="00275FF1"/>
    <w:rsid w:val="00281CF6"/>
    <w:rsid w:val="002949D8"/>
    <w:rsid w:val="002A326D"/>
    <w:rsid w:val="002B496C"/>
    <w:rsid w:val="002C1E03"/>
    <w:rsid w:val="002D0B3A"/>
    <w:rsid w:val="002D23E9"/>
    <w:rsid w:val="002D294D"/>
    <w:rsid w:val="002E5688"/>
    <w:rsid w:val="002F7A36"/>
    <w:rsid w:val="0031214E"/>
    <w:rsid w:val="00324107"/>
    <w:rsid w:val="00326B06"/>
    <w:rsid w:val="00347947"/>
    <w:rsid w:val="0036053F"/>
    <w:rsid w:val="003663C4"/>
    <w:rsid w:val="0036687A"/>
    <w:rsid w:val="00367678"/>
    <w:rsid w:val="0038202D"/>
    <w:rsid w:val="003901E1"/>
    <w:rsid w:val="0039497C"/>
    <w:rsid w:val="003B5BF5"/>
    <w:rsid w:val="003C5AD6"/>
    <w:rsid w:val="003C5E54"/>
    <w:rsid w:val="00401229"/>
    <w:rsid w:val="004157DE"/>
    <w:rsid w:val="00417B9F"/>
    <w:rsid w:val="004234FF"/>
    <w:rsid w:val="00445241"/>
    <w:rsid w:val="00446BD3"/>
    <w:rsid w:val="004567C2"/>
    <w:rsid w:val="00461008"/>
    <w:rsid w:val="00463675"/>
    <w:rsid w:val="00463C0A"/>
    <w:rsid w:val="00472D0A"/>
    <w:rsid w:val="00484570"/>
    <w:rsid w:val="00491832"/>
    <w:rsid w:val="004B1644"/>
    <w:rsid w:val="004B43FA"/>
    <w:rsid w:val="004B6D78"/>
    <w:rsid w:val="004C08B1"/>
    <w:rsid w:val="004C3F5A"/>
    <w:rsid w:val="004C4DCF"/>
    <w:rsid w:val="004D46D6"/>
    <w:rsid w:val="004F0F83"/>
    <w:rsid w:val="004F3CE6"/>
    <w:rsid w:val="00507006"/>
    <w:rsid w:val="0051395B"/>
    <w:rsid w:val="00523FFD"/>
    <w:rsid w:val="0052554A"/>
    <w:rsid w:val="00542ECF"/>
    <w:rsid w:val="00544E4A"/>
    <w:rsid w:val="00545015"/>
    <w:rsid w:val="00571144"/>
    <w:rsid w:val="0058049F"/>
    <w:rsid w:val="00584B08"/>
    <w:rsid w:val="00584CD5"/>
    <w:rsid w:val="005A5D56"/>
    <w:rsid w:val="005B30A9"/>
    <w:rsid w:val="005E2045"/>
    <w:rsid w:val="005E5C97"/>
    <w:rsid w:val="005F5053"/>
    <w:rsid w:val="005F7110"/>
    <w:rsid w:val="005F7CD3"/>
    <w:rsid w:val="0060141E"/>
    <w:rsid w:val="00615177"/>
    <w:rsid w:val="00625670"/>
    <w:rsid w:val="0063235B"/>
    <w:rsid w:val="006337C2"/>
    <w:rsid w:val="00643064"/>
    <w:rsid w:val="006459C4"/>
    <w:rsid w:val="00654758"/>
    <w:rsid w:val="00665754"/>
    <w:rsid w:val="0067105F"/>
    <w:rsid w:val="00675D3A"/>
    <w:rsid w:val="006815EB"/>
    <w:rsid w:val="00687A0B"/>
    <w:rsid w:val="00695AEB"/>
    <w:rsid w:val="006A12FF"/>
    <w:rsid w:val="006B1B00"/>
    <w:rsid w:val="006D0B09"/>
    <w:rsid w:val="006E17C7"/>
    <w:rsid w:val="006E4A53"/>
    <w:rsid w:val="006F623C"/>
    <w:rsid w:val="007032C5"/>
    <w:rsid w:val="007115BE"/>
    <w:rsid w:val="007116E4"/>
    <w:rsid w:val="00726FC3"/>
    <w:rsid w:val="0073312A"/>
    <w:rsid w:val="00740E52"/>
    <w:rsid w:val="007626BF"/>
    <w:rsid w:val="00763340"/>
    <w:rsid w:val="0077485D"/>
    <w:rsid w:val="00787CAC"/>
    <w:rsid w:val="007916FB"/>
    <w:rsid w:val="007A16DF"/>
    <w:rsid w:val="007B3D37"/>
    <w:rsid w:val="007D333C"/>
    <w:rsid w:val="007F55E8"/>
    <w:rsid w:val="007F6568"/>
    <w:rsid w:val="007F7452"/>
    <w:rsid w:val="00807600"/>
    <w:rsid w:val="00835872"/>
    <w:rsid w:val="00836173"/>
    <w:rsid w:val="008475B3"/>
    <w:rsid w:val="0089666F"/>
    <w:rsid w:val="008A0E87"/>
    <w:rsid w:val="008A65F9"/>
    <w:rsid w:val="008F2FF4"/>
    <w:rsid w:val="0090241A"/>
    <w:rsid w:val="0090582E"/>
    <w:rsid w:val="00912DB5"/>
    <w:rsid w:val="009206FE"/>
    <w:rsid w:val="00923E7C"/>
    <w:rsid w:val="009420F6"/>
    <w:rsid w:val="00946E89"/>
    <w:rsid w:val="00952B49"/>
    <w:rsid w:val="00957831"/>
    <w:rsid w:val="009601C7"/>
    <w:rsid w:val="0098103D"/>
    <w:rsid w:val="009815DB"/>
    <w:rsid w:val="00981943"/>
    <w:rsid w:val="00991655"/>
    <w:rsid w:val="00993231"/>
    <w:rsid w:val="009A4294"/>
    <w:rsid w:val="009D2D6A"/>
    <w:rsid w:val="009D5EE1"/>
    <w:rsid w:val="009E5DF5"/>
    <w:rsid w:val="009F0A6D"/>
    <w:rsid w:val="009F12F6"/>
    <w:rsid w:val="009F3651"/>
    <w:rsid w:val="009F6E85"/>
    <w:rsid w:val="00A107D6"/>
    <w:rsid w:val="00A34F06"/>
    <w:rsid w:val="00A40DCE"/>
    <w:rsid w:val="00A64C23"/>
    <w:rsid w:val="00A7348D"/>
    <w:rsid w:val="00A87C3B"/>
    <w:rsid w:val="00A93376"/>
    <w:rsid w:val="00A93EEA"/>
    <w:rsid w:val="00AB3307"/>
    <w:rsid w:val="00AC079B"/>
    <w:rsid w:val="00AC7A1C"/>
    <w:rsid w:val="00AD51BB"/>
    <w:rsid w:val="00AE489C"/>
    <w:rsid w:val="00AE4EC7"/>
    <w:rsid w:val="00AE7FB5"/>
    <w:rsid w:val="00B144F4"/>
    <w:rsid w:val="00B25B2E"/>
    <w:rsid w:val="00B7077A"/>
    <w:rsid w:val="00B740D7"/>
    <w:rsid w:val="00B9280F"/>
    <w:rsid w:val="00B9699C"/>
    <w:rsid w:val="00BA48F4"/>
    <w:rsid w:val="00BD2BA6"/>
    <w:rsid w:val="00BE5CE4"/>
    <w:rsid w:val="00BE6F08"/>
    <w:rsid w:val="00BE70D1"/>
    <w:rsid w:val="00BF3521"/>
    <w:rsid w:val="00BF5212"/>
    <w:rsid w:val="00BF604E"/>
    <w:rsid w:val="00BF6B0C"/>
    <w:rsid w:val="00BF7EE2"/>
    <w:rsid w:val="00C13D6B"/>
    <w:rsid w:val="00C165D1"/>
    <w:rsid w:val="00C20BCF"/>
    <w:rsid w:val="00C220DE"/>
    <w:rsid w:val="00C221AB"/>
    <w:rsid w:val="00C2412E"/>
    <w:rsid w:val="00C27D2F"/>
    <w:rsid w:val="00C31A0D"/>
    <w:rsid w:val="00C347AC"/>
    <w:rsid w:val="00C6700A"/>
    <w:rsid w:val="00C722D5"/>
    <w:rsid w:val="00CA2FB0"/>
    <w:rsid w:val="00CA37FF"/>
    <w:rsid w:val="00CA77AA"/>
    <w:rsid w:val="00CE4B0C"/>
    <w:rsid w:val="00D11D73"/>
    <w:rsid w:val="00D14A98"/>
    <w:rsid w:val="00D32AD0"/>
    <w:rsid w:val="00D53018"/>
    <w:rsid w:val="00D54BAB"/>
    <w:rsid w:val="00D675AA"/>
    <w:rsid w:val="00D676CD"/>
    <w:rsid w:val="00D72FA7"/>
    <w:rsid w:val="00D82127"/>
    <w:rsid w:val="00D97334"/>
    <w:rsid w:val="00DA35C4"/>
    <w:rsid w:val="00DA5361"/>
    <w:rsid w:val="00DA796A"/>
    <w:rsid w:val="00DE4FD2"/>
    <w:rsid w:val="00DE72BD"/>
    <w:rsid w:val="00E02FFA"/>
    <w:rsid w:val="00E1593C"/>
    <w:rsid w:val="00E16BBB"/>
    <w:rsid w:val="00E20604"/>
    <w:rsid w:val="00E26FC8"/>
    <w:rsid w:val="00E274D9"/>
    <w:rsid w:val="00E4207B"/>
    <w:rsid w:val="00E501C6"/>
    <w:rsid w:val="00E66D9D"/>
    <w:rsid w:val="00E72B30"/>
    <w:rsid w:val="00E74B9D"/>
    <w:rsid w:val="00E76827"/>
    <w:rsid w:val="00E77938"/>
    <w:rsid w:val="00E94876"/>
    <w:rsid w:val="00EA0FF7"/>
    <w:rsid w:val="00EA19B5"/>
    <w:rsid w:val="00EA4B09"/>
    <w:rsid w:val="00EA68B1"/>
    <w:rsid w:val="00EC2058"/>
    <w:rsid w:val="00EC24C6"/>
    <w:rsid w:val="00EE4B27"/>
    <w:rsid w:val="00EF3B4B"/>
    <w:rsid w:val="00F031D2"/>
    <w:rsid w:val="00F0649B"/>
    <w:rsid w:val="00F07216"/>
    <w:rsid w:val="00F12248"/>
    <w:rsid w:val="00F16C83"/>
    <w:rsid w:val="00F173ED"/>
    <w:rsid w:val="00F20CD7"/>
    <w:rsid w:val="00F43877"/>
    <w:rsid w:val="00F5206B"/>
    <w:rsid w:val="00F534DD"/>
    <w:rsid w:val="00F70AF6"/>
    <w:rsid w:val="00F75660"/>
    <w:rsid w:val="00F80912"/>
    <w:rsid w:val="00F82EB9"/>
    <w:rsid w:val="00F92D7D"/>
    <w:rsid w:val="00F9363A"/>
    <w:rsid w:val="00F970B2"/>
    <w:rsid w:val="00FB305E"/>
    <w:rsid w:val="00FB407D"/>
    <w:rsid w:val="00FC1405"/>
    <w:rsid w:val="00FD29BB"/>
    <w:rsid w:val="00FE2BA0"/>
    <w:rsid w:val="00FE346C"/>
    <w:rsid w:val="00FF0F50"/>
    <w:rsid w:val="01801832"/>
    <w:rsid w:val="16155ABE"/>
    <w:rsid w:val="17141E22"/>
    <w:rsid w:val="1A2D55E6"/>
    <w:rsid w:val="238D555F"/>
    <w:rsid w:val="24623B18"/>
    <w:rsid w:val="31DF617B"/>
    <w:rsid w:val="422877B5"/>
    <w:rsid w:val="48855F86"/>
    <w:rsid w:val="4BC56F57"/>
    <w:rsid w:val="515A72E8"/>
    <w:rsid w:val="53415F0F"/>
    <w:rsid w:val="53F33D3A"/>
    <w:rsid w:val="59854EAF"/>
    <w:rsid w:val="5DA66BD6"/>
    <w:rsid w:val="608E6649"/>
    <w:rsid w:val="65FC213C"/>
    <w:rsid w:val="72154126"/>
    <w:rsid w:val="73722E7A"/>
    <w:rsid w:val="7AE01E4F"/>
    <w:rsid w:val="7D8F0776"/>
    <w:rsid w:val="7F28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125AFBB7"/>
  <w15:docId w15:val="{BF9498C6-7DAC-429D-8DC5-841D9C7E9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20">
    <w:name w:val="修订2"/>
    <w:hidden/>
    <w:uiPriority w:val="99"/>
    <w:semiHidden/>
    <w:qFormat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locked/>
    <w:rsid w:val="00F70AF6"/>
    <w:rPr>
      <w:rFonts w:ascii="Arial" w:eastAsia="Times New Roma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70AF6"/>
    <w:rPr>
      <w:rFonts w:eastAsia="Times New Roman"/>
      <w:lang w:eastAsia="en-US"/>
    </w:rPr>
  </w:style>
  <w:style w:type="paragraph" w:styleId="TOC5">
    <w:name w:val="toc 5"/>
    <w:basedOn w:val="TOC4"/>
    <w:semiHidden/>
    <w:rsid w:val="00F70AF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701" w:right="425" w:hanging="1701"/>
      <w:textAlignment w:val="baseline"/>
    </w:pPr>
    <w:rPr>
      <w:noProof/>
      <w:lang w:eastAsia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70AF6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537</Words>
  <Characters>3013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28.552_CR0437R1_(Rel-18)_PM_KPI_5G_Ph3</cp:lastModifiedBy>
  <cp:revision>2</cp:revision>
  <cp:lastPrinted>2002-04-23T07:10:00Z</cp:lastPrinted>
  <dcterms:created xsi:type="dcterms:W3CDTF">2023-07-10T10:15:00Z</dcterms:created>
  <dcterms:modified xsi:type="dcterms:W3CDTF">2023-07-10T10:15:00Z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1684996566</vt:lpwstr>
  </property>
</Properties>
</file>